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21184" cy="3382896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21184" cy="33828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color w:val="0000ff"/>
          <w:sz w:val="28"/>
          <w:szCs w:val="28"/>
        </w:rPr>
      </w:pPr>
      <w:hyperlink r:id="rId7">
        <w:r w:rsidDel="00000000" w:rsidR="00000000" w:rsidRPr="00000000">
          <w:rPr>
            <w:b w:val="1"/>
            <w:color w:val="0000ff"/>
            <w:sz w:val="28"/>
            <w:szCs w:val="28"/>
            <w:u w:val="single"/>
            <w:rtl w:val="0"/>
          </w:rPr>
          <w:t xml:space="preserve">EPK</w:t>
        </w:r>
      </w:hyperlink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| </w:t>
      </w:r>
      <w:hyperlink r:id="rId8">
        <w:r w:rsidDel="00000000" w:rsidR="00000000" w:rsidRPr="00000000">
          <w:rPr>
            <w:b w:val="1"/>
            <w:color w:val="0000ff"/>
            <w:sz w:val="28"/>
            <w:szCs w:val="28"/>
            <w:u w:val="single"/>
            <w:rtl w:val="0"/>
          </w:rPr>
          <w:t xml:space="preserve">Press</w:t>
        </w:r>
      </w:hyperlink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| </w:t>
      </w:r>
      <w:hyperlink r:id="rId9">
        <w:r w:rsidDel="00000000" w:rsidR="00000000" w:rsidRPr="00000000">
          <w:rPr>
            <w:b w:val="1"/>
            <w:color w:val="0000ff"/>
            <w:sz w:val="28"/>
            <w:szCs w:val="28"/>
            <w:u w:val="single"/>
            <w:rtl w:val="0"/>
          </w:rPr>
          <w:t xml:space="preserve">Bio</w:t>
        </w:r>
      </w:hyperlink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| </w:t>
      </w:r>
      <w:hyperlink r:id="rId10">
        <w:r w:rsidDel="00000000" w:rsidR="00000000" w:rsidRPr="00000000">
          <w:rPr>
            <w:b w:val="1"/>
            <w:color w:val="0000ff"/>
            <w:sz w:val="28"/>
            <w:szCs w:val="28"/>
            <w:u w:val="single"/>
            <w:rtl w:val="0"/>
          </w:rPr>
          <w:t xml:space="preserve">Spotify</w:t>
        </w:r>
      </w:hyperlink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| </w:t>
      </w:r>
      <w:hyperlink r:id="rId11">
        <w:r w:rsidDel="00000000" w:rsidR="00000000" w:rsidRPr="00000000">
          <w:rPr>
            <w:b w:val="1"/>
            <w:color w:val="0000ff"/>
            <w:sz w:val="28"/>
            <w:szCs w:val="28"/>
            <w:u w:val="single"/>
            <w:rtl w:val="0"/>
          </w:rPr>
          <w:t xml:space="preserve">Linktree</w:t>
        </w:r>
      </w:hyperlink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5">
      <w:pPr>
        <w:jc w:val="center"/>
        <w:rPr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Gus Fairbairn, aka Alabaster DePlume, has a pocketful of phrases that he uses all the time whether he’s walking down the street or holding court with musicians and an audience. For a long time the Mancunian would tell anyone who’d listen that they were doing very well. More recently, it’s another phrase which has a similar effect and which belies his unwavering commitment to personal vulnerability and collective politics: “Don’t forget you’re precious.”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A process that is people-first not product-first ensures that the music is unique; often gem-like. Alabaster DePlume’s songs are built on sonorous circular melodies and luminous tones that transmit calmness and generosity in warm waves – unless they’re raging against complacency and the everyday inhumanity of end times capitalism. Most importantly, he brings a valuable transparency to his work. “This is what I’m really doing,” he says. “I want to talk about why I’m doing this, and how I’m doing this.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"[DePlume] delivers a serene reminder of what matters most" - </w:t>
      </w:r>
      <w:r w:rsidDel="00000000" w:rsidR="00000000" w:rsidRPr="00000000">
        <w:rPr>
          <w:b w:val="1"/>
          <w:i w:val="1"/>
          <w:rtl w:val="0"/>
        </w:rPr>
        <w:t xml:space="preserve">Pitchfork</w:t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"DePlume is a fixture on the London avant-jazz scene whose greatest value is openness" - </w:t>
      </w:r>
      <w:r w:rsidDel="00000000" w:rsidR="00000000" w:rsidRPr="00000000">
        <w:rPr>
          <w:b w:val="1"/>
          <w:i w:val="1"/>
          <w:rtl w:val="0"/>
        </w:rPr>
        <w:t xml:space="preserve">NPR </w:t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"</w:t>
      </w:r>
      <w:r w:rsidDel="00000000" w:rsidR="00000000" w:rsidRPr="00000000">
        <w:rPr>
          <w:i w:val="1"/>
          <w:highlight w:val="white"/>
          <w:rtl w:val="0"/>
        </w:rPr>
        <w:t xml:space="preserve">He’s a garrulous, heart-on-sleeve rabble-rouser, an anti-cynic keen to reduce the fourth wall to rubble.</w:t>
      </w:r>
      <w:r w:rsidDel="00000000" w:rsidR="00000000" w:rsidRPr="00000000">
        <w:rPr>
          <w:i w:val="1"/>
          <w:rtl w:val="0"/>
        </w:rPr>
        <w:t xml:space="preserve">" - </w:t>
      </w:r>
      <w:r w:rsidDel="00000000" w:rsidR="00000000" w:rsidRPr="00000000">
        <w:rPr>
          <w:b w:val="1"/>
          <w:i w:val="1"/>
          <w:rtl w:val="0"/>
        </w:rPr>
        <w:t xml:space="preserve">The Observer</w:t>
      </w:r>
    </w:p>
    <w:p w:rsidR="00000000" w:rsidDel="00000000" w:rsidP="00000000" w:rsidRDefault="00000000" w:rsidRPr="00000000" w14:paraId="0000000F">
      <w:pPr>
        <w:spacing w:line="276" w:lineRule="auto"/>
        <w:jc w:val="center"/>
        <w:rPr>
          <w:b w:val="1"/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“An incredibly unique record. Every second of the precious hour and seven minutes is dedicated to vulnerability and collective politics”</w:t>
      </w:r>
      <w:r w:rsidDel="00000000" w:rsidR="00000000" w:rsidRPr="00000000">
        <w:rPr>
          <w:b w:val="1"/>
          <w:i w:val="1"/>
          <w:color w:val="222222"/>
          <w:highlight w:val="white"/>
          <w:rtl w:val="0"/>
        </w:rPr>
        <w:t xml:space="preserve"> - CLASH</w:t>
      </w:r>
    </w:p>
    <w:p w:rsidR="00000000" w:rsidDel="00000000" w:rsidP="00000000" w:rsidRDefault="00000000" w:rsidRPr="00000000" w14:paraId="00000010">
      <w:pPr>
        <w:spacing w:line="276" w:lineRule="auto"/>
        <w:jc w:val="center"/>
        <w:rPr>
          <w:b w:val="1"/>
          <w:i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Arimo" w:cs="Arimo" w:eastAsia="Arimo" w:hAnsi="Arimo"/>
          <w:b w:val="1"/>
          <w:sz w:val="20"/>
          <w:szCs w:val="20"/>
        </w:rPr>
      </w:pPr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Interviews: </w:t>
      </w:r>
      <w:hyperlink r:id="rId12">
        <w:r w:rsidDel="00000000" w:rsidR="00000000" w:rsidRPr="00000000">
          <w:rPr>
            <w:rFonts w:ascii="Arimo" w:cs="Arimo" w:eastAsia="Arimo" w:hAnsi="Arimo"/>
            <w:b w:val="1"/>
            <w:color w:val="1155cc"/>
            <w:sz w:val="20"/>
            <w:szCs w:val="20"/>
            <w:u w:val="single"/>
            <w:rtl w:val="0"/>
          </w:rPr>
          <w:t xml:space="preserve">Pitchfork </w:t>
        </w:r>
      </w:hyperlink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 | </w:t>
      </w:r>
      <w:hyperlink r:id="rId13">
        <w:r w:rsidDel="00000000" w:rsidR="00000000" w:rsidRPr="00000000">
          <w:rPr>
            <w:rFonts w:ascii="Arimo" w:cs="Arimo" w:eastAsia="Arimo" w:hAnsi="Arimo"/>
            <w:b w:val="1"/>
            <w:color w:val="1155cc"/>
            <w:sz w:val="20"/>
            <w:szCs w:val="20"/>
            <w:u w:val="single"/>
            <w:rtl w:val="0"/>
          </w:rPr>
          <w:t xml:space="preserve">Guardian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|</w:t>
      </w:r>
      <w:r w:rsidDel="00000000" w:rsidR="00000000" w:rsidRPr="00000000">
        <w:rPr>
          <w:rtl w:val="0"/>
        </w:rPr>
        <w:t xml:space="preserve"> </w:t>
      </w:r>
      <w:hyperlink r:id="rId14">
        <w:r w:rsidDel="00000000" w:rsidR="00000000" w:rsidRPr="00000000">
          <w:rPr>
            <w:rFonts w:ascii="Arimo" w:cs="Arimo" w:eastAsia="Arimo" w:hAnsi="Arimo"/>
            <w:b w:val="1"/>
            <w:color w:val="1155cc"/>
            <w:sz w:val="20"/>
            <w:szCs w:val="20"/>
            <w:u w:val="single"/>
            <w:rtl w:val="0"/>
          </w:rPr>
          <w:t xml:space="preserve">Creative Independent</w:t>
        </w:r>
      </w:hyperlink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 | </w:t>
      </w:r>
      <w:hyperlink r:id="rId15">
        <w:r w:rsidDel="00000000" w:rsidR="00000000" w:rsidRPr="00000000">
          <w:rPr>
            <w:rFonts w:ascii="Arimo" w:cs="Arimo" w:eastAsia="Arimo" w:hAnsi="Arimo"/>
            <w:b w:val="1"/>
            <w:color w:val="1155cc"/>
            <w:sz w:val="20"/>
            <w:szCs w:val="20"/>
            <w:u w:val="single"/>
            <w:rtl w:val="0"/>
          </w:rPr>
          <w:t xml:space="preserve">MOJO: Alabaster DePlume &amp; Patti Smith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center"/>
        <w:rPr>
          <w:b w:val="1"/>
          <w:i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Arimo" w:cs="Arimo" w:eastAsia="Arimo" w:hAnsi="Arimo"/>
          <w:b w:val="1"/>
          <w:sz w:val="20"/>
          <w:szCs w:val="20"/>
        </w:rPr>
      </w:pPr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US Bookings: </w:t>
      </w:r>
      <w:hyperlink r:id="rId16">
        <w:r w:rsidDel="00000000" w:rsidR="00000000" w:rsidRPr="00000000">
          <w:rPr>
            <w:rFonts w:ascii="Arimo" w:cs="Arimo" w:eastAsia="Arimo" w:hAnsi="Arimo"/>
            <w:b w:val="1"/>
            <w:color w:val="1155cc"/>
            <w:sz w:val="20"/>
            <w:szCs w:val="20"/>
            <w:u w:val="single"/>
            <w:rtl w:val="0"/>
          </w:rPr>
          <w:t xml:space="preserve">John Chavez</w:t>
        </w:r>
      </w:hyperlink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  | Ground Control</w:t>
      </w:r>
    </w:p>
    <w:p w:rsidR="00000000" w:rsidDel="00000000" w:rsidP="00000000" w:rsidRDefault="00000000" w:rsidRPr="00000000" w14:paraId="00000015">
      <w:pPr>
        <w:jc w:val="center"/>
        <w:rPr>
          <w:rFonts w:ascii="Arimo" w:cs="Arimo" w:eastAsia="Arimo" w:hAnsi="Arimo"/>
          <w:b w:val="1"/>
          <w:sz w:val="20"/>
          <w:szCs w:val="20"/>
        </w:rPr>
      </w:pPr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Worldwide Bookings: </w:t>
      </w:r>
      <w:hyperlink r:id="rId17">
        <w:r w:rsidDel="00000000" w:rsidR="00000000" w:rsidRPr="00000000">
          <w:rPr>
            <w:rFonts w:ascii="Arimo" w:cs="Arimo" w:eastAsia="Arimo" w:hAnsi="Arimo"/>
            <w:b w:val="1"/>
            <w:color w:val="1155cc"/>
            <w:sz w:val="20"/>
            <w:szCs w:val="20"/>
            <w:u w:val="single"/>
            <w:rtl w:val="0"/>
          </w:rPr>
          <w:t xml:space="preserve">Richard Morton</w:t>
        </w:r>
      </w:hyperlink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 | Popwire </w:t>
      </w:r>
    </w:p>
    <w:p w:rsidR="00000000" w:rsidDel="00000000" w:rsidP="00000000" w:rsidRDefault="00000000" w:rsidRPr="00000000" w14:paraId="00000016">
      <w:pPr>
        <w:jc w:val="center"/>
        <w:rPr>
          <w:rFonts w:ascii="Arimo" w:cs="Arimo" w:eastAsia="Arimo" w:hAnsi="Arimo"/>
          <w:b w:val="1"/>
          <w:sz w:val="20"/>
          <w:szCs w:val="20"/>
        </w:rPr>
      </w:pPr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Atles Management: </w:t>
      </w:r>
      <w:hyperlink r:id="rId18">
        <w:r w:rsidDel="00000000" w:rsidR="00000000" w:rsidRPr="00000000">
          <w:rPr>
            <w:rFonts w:ascii="Arimo" w:cs="Arimo" w:eastAsia="Arimo" w:hAnsi="Arimo"/>
            <w:b w:val="1"/>
            <w:color w:val="1155cc"/>
            <w:sz w:val="20"/>
            <w:szCs w:val="20"/>
            <w:u w:val="single"/>
            <w:rtl w:val="0"/>
          </w:rPr>
          <w:t xml:space="preserve">Nicole Mckenzie</w:t>
        </w:r>
      </w:hyperlink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 &amp; </w:t>
      </w:r>
      <w:hyperlink r:id="rId19">
        <w:r w:rsidDel="00000000" w:rsidR="00000000" w:rsidRPr="00000000">
          <w:rPr>
            <w:rFonts w:ascii="Arimo" w:cs="Arimo" w:eastAsia="Arimo" w:hAnsi="Arimo"/>
            <w:b w:val="1"/>
            <w:color w:val="1155cc"/>
            <w:sz w:val="20"/>
            <w:szCs w:val="20"/>
            <w:u w:val="single"/>
            <w:rtl w:val="0"/>
          </w:rPr>
          <w:t xml:space="preserve">Laura Murray</w:t>
        </w:r>
      </w:hyperlink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headerReference r:id="rId2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jc w:val="center"/>
      <w:rPr>
        <w:sz w:val="56"/>
        <w:szCs w:val="56"/>
      </w:rPr>
    </w:pPr>
    <w:r w:rsidDel="00000000" w:rsidR="00000000" w:rsidRPr="00000000">
      <w:rPr>
        <w:sz w:val="56"/>
        <w:szCs w:val="56"/>
        <w:rtl w:val="0"/>
      </w:rPr>
      <w:t xml:space="preserve">Alabaster DePlume</w:t>
    </w:r>
  </w:p>
  <w:p w:rsidR="00000000" w:rsidDel="00000000" w:rsidP="00000000" w:rsidRDefault="00000000" w:rsidRPr="00000000" w14:paraId="0000001A">
    <w:pPr>
      <w:ind w:left="-720" w:right="-630" w:firstLine="0"/>
      <w:jc w:val="center"/>
      <w:rPr>
        <w:b w:val="1"/>
        <w:sz w:val="26"/>
        <w:szCs w:val="26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jc w:val="center"/>
      <w:rPr>
        <w:sz w:val="56"/>
        <w:szCs w:val="5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hyperlink" Target="https://linktr.ee/alabasterdeplume" TargetMode="External"/><Relationship Id="rId10" Type="http://schemas.openxmlformats.org/officeDocument/2006/relationships/hyperlink" Target="https://open.spotify.com/artist/3LfKt6bEMIfFIEryeai8Mm?si=5C9TFc19Tb-yKqLBm13QdA" TargetMode="External"/><Relationship Id="rId13" Type="http://schemas.openxmlformats.org/officeDocument/2006/relationships/hyperlink" Target="https://www.theguardian.com/music/2020/nov/04/alabaster-deplume-interview-gus-fairbairn-jazz" TargetMode="External"/><Relationship Id="rId12" Type="http://schemas.openxmlformats.org/officeDocument/2006/relationships/hyperlink" Target="https://pitchfork.com/features/rising/alabaster-deplume-gold-interview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ropbox.com/sh/su226e1ylctghv6/AAAiXSu5duSyT_a-ffd8opG1a?dl=0" TargetMode="External"/><Relationship Id="rId15" Type="http://schemas.openxmlformats.org/officeDocument/2006/relationships/hyperlink" Target="https://open.spotify.com/episode/40qoUlsg0NPQLb5LDJm1BP?si=022a1ee3d7674be1" TargetMode="External"/><Relationship Id="rId14" Type="http://schemas.openxmlformats.org/officeDocument/2006/relationships/hyperlink" Target="https://thecreativeindependent.com/people/poet-and-musician-alabaster-deplume-on-prioritizing-joy/" TargetMode="External"/><Relationship Id="rId17" Type="http://schemas.openxmlformats.org/officeDocument/2006/relationships/hyperlink" Target="http://richard@popwire.live" TargetMode="External"/><Relationship Id="rId16" Type="http://schemas.openxmlformats.org/officeDocument/2006/relationships/hyperlink" Target="mailto:john@groundcontroltouring.com" TargetMode="External"/><Relationship Id="rId5" Type="http://schemas.openxmlformats.org/officeDocument/2006/relationships/styles" Target="styles.xml"/><Relationship Id="rId19" Type="http://schemas.openxmlformats.org/officeDocument/2006/relationships/hyperlink" Target="mailto:laura@atlesmusic.com" TargetMode="External"/><Relationship Id="rId6" Type="http://schemas.openxmlformats.org/officeDocument/2006/relationships/image" Target="media/image1.jpg"/><Relationship Id="rId18" Type="http://schemas.openxmlformats.org/officeDocument/2006/relationships/hyperlink" Target="mailto:nicole@atlesmusic.com" TargetMode="External"/><Relationship Id="rId7" Type="http://schemas.openxmlformats.org/officeDocument/2006/relationships/hyperlink" Target="https://drive.google.com/drive/folders/1qvedtKyTLCrIlKg_DW_KiqI2EFuLQBj5?usp=drive_link" TargetMode="External"/><Relationship Id="rId8" Type="http://schemas.openxmlformats.org/officeDocument/2006/relationships/hyperlink" Target="https://www.dropbox.com/sh/ln31x553ki3fiem/AACMP1drkJriXwjufYqD0cpra?dl=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